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4B3BF8">
        <w:rPr>
          <w:rFonts w:ascii="Arial Narrow" w:hAnsi="Arial Narrow"/>
          <w:b/>
          <w:i/>
          <w:sz w:val="20"/>
          <w:szCs w:val="20"/>
        </w:rPr>
        <w:t>31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8A0B87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8A0B87">
        <w:rPr>
          <w:rFonts w:ascii="Arial Narrow" w:hAnsi="Arial Narrow" w:cs="Arial"/>
          <w:szCs w:val="20"/>
        </w:rPr>
        <w:t>……</w:t>
      </w:r>
      <w:r w:rsidR="00714AB1" w:rsidRPr="008A0B87">
        <w:rPr>
          <w:rFonts w:ascii="Arial Narrow" w:hAnsi="Arial Narrow" w:cs="Arial"/>
          <w:szCs w:val="20"/>
        </w:rPr>
        <w:t>.</w:t>
      </w:r>
      <w:r w:rsidRPr="008A0B87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8A0B87">
        <w:rPr>
          <w:rFonts w:ascii="Arial Narrow" w:hAnsi="Arial Narrow" w:cs="Arial"/>
          <w:szCs w:val="20"/>
        </w:rPr>
        <w:t>.</w:t>
      </w:r>
      <w:r w:rsidRPr="008A0B87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8A0B8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8A0B87">
        <w:rPr>
          <w:rFonts w:ascii="Arial Narrow" w:hAnsi="Arial Narrow" w:cs="Arial"/>
          <w:szCs w:val="20"/>
        </w:rPr>
        <w:t xml:space="preserve">Tel. </w:t>
      </w:r>
      <w:r w:rsidR="00DD45AE" w:rsidRPr="008A0B87">
        <w:rPr>
          <w:rFonts w:ascii="Arial Narrow" w:hAnsi="Arial Narrow" w:cs="Arial"/>
          <w:szCs w:val="20"/>
        </w:rPr>
        <w:t>……………………………………</w:t>
      </w:r>
      <w:r w:rsidR="0062038E" w:rsidRPr="008A0B87">
        <w:rPr>
          <w:rFonts w:ascii="Arial Narrow" w:hAnsi="Arial Narrow" w:cs="Arial"/>
          <w:szCs w:val="20"/>
        </w:rPr>
        <w:t>….</w:t>
      </w:r>
    </w:p>
    <w:p w:rsidR="00DD45AE" w:rsidRPr="008A0B8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8A0B87">
        <w:rPr>
          <w:rFonts w:ascii="Arial Narrow" w:hAnsi="Arial Narrow" w:cs="Arial"/>
          <w:szCs w:val="20"/>
        </w:rPr>
        <w:t xml:space="preserve">Fax </w:t>
      </w:r>
      <w:r w:rsidR="0062038E" w:rsidRPr="008A0B87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8A0B8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8A0B87">
        <w:rPr>
          <w:rFonts w:ascii="Arial Narrow" w:hAnsi="Arial Narrow" w:cs="Arial"/>
          <w:szCs w:val="20"/>
        </w:rPr>
        <w:t xml:space="preserve">E-mail: </w:t>
      </w:r>
      <w:r w:rsidR="00DD45AE" w:rsidRPr="008A0B87">
        <w:rPr>
          <w:rFonts w:ascii="Arial Narrow" w:hAnsi="Arial Narrow" w:cs="Arial"/>
          <w:szCs w:val="20"/>
        </w:rPr>
        <w:t>……………………………………</w:t>
      </w:r>
    </w:p>
    <w:p w:rsidR="000524BF" w:rsidRPr="008A0B8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8A0B87">
        <w:rPr>
          <w:rFonts w:ascii="Arial Narrow" w:hAnsi="Arial Narrow" w:cs="Arial"/>
          <w:szCs w:val="20"/>
        </w:rPr>
        <w:t xml:space="preserve">NIP  </w:t>
      </w:r>
      <w:r w:rsidR="0062038E" w:rsidRPr="008A0B87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AA1115" w:rsidRDefault="00EA6B1E" w:rsidP="00AA1115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AA1115" w:rsidRDefault="00AA1115" w:rsidP="00AA1115">
      <w:pPr>
        <w:spacing w:after="0" w:line="240" w:lineRule="auto"/>
        <w:rPr>
          <w:rFonts w:ascii="Arial Narrow" w:hAnsi="Arial Narrow" w:cs="Arial"/>
          <w:szCs w:val="20"/>
        </w:rPr>
      </w:pPr>
    </w:p>
    <w:p w:rsidR="00E73C54" w:rsidRPr="00AA1115" w:rsidRDefault="003043BC" w:rsidP="00AA1115">
      <w:pPr>
        <w:spacing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/>
          <w:b/>
          <w:szCs w:val="20"/>
        </w:rPr>
        <w:t xml:space="preserve">dostawa </w:t>
      </w:r>
      <w:r w:rsidR="00AA1115" w:rsidRPr="00B45EB8">
        <w:rPr>
          <w:rFonts w:ascii="Arial Narrow" w:hAnsi="Arial Narrow"/>
          <w:b/>
          <w:szCs w:val="20"/>
        </w:rPr>
        <w:t>serwera</w:t>
      </w:r>
      <w:r>
        <w:rPr>
          <w:rFonts w:ascii="Arial Narrow" w:hAnsi="Arial Narrow"/>
          <w:b/>
          <w:szCs w:val="20"/>
        </w:rPr>
        <w:t xml:space="preserve"> z wyposażeniem</w:t>
      </w:r>
      <w:r w:rsidR="00AA1115" w:rsidRPr="00B45EB8">
        <w:rPr>
          <w:rFonts w:ascii="Arial Narrow" w:hAnsi="Arial Narrow"/>
          <w:b/>
          <w:szCs w:val="20"/>
        </w:rPr>
        <w:t>.</w:t>
      </w:r>
    </w:p>
    <w:p w:rsidR="00AA1115" w:rsidRDefault="00AA1115" w:rsidP="00AA111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73C54" w:rsidRDefault="00EA6B1E" w:rsidP="00AA111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59"/>
        <w:gridCol w:w="5244"/>
        <w:gridCol w:w="1525"/>
      </w:tblGrid>
      <w:tr w:rsidR="00AA1115" w:rsidRPr="005A6131" w:rsidTr="00956DC9"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A1115" w:rsidRPr="005A6131" w:rsidRDefault="00AA1115" w:rsidP="00C1650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A6131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AA1115" w:rsidRPr="005A6131" w:rsidRDefault="00AA1115" w:rsidP="00C1650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A6131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AA1115" w:rsidRPr="005A6131" w:rsidRDefault="00AA1115" w:rsidP="00C1650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A6131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AA1115" w:rsidRDefault="00AA1115" w:rsidP="00C16507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Wartość oferowana </w:t>
            </w:r>
          </w:p>
          <w:p w:rsidR="00AA1115" w:rsidRPr="005A6131" w:rsidRDefault="00AA1115" w:rsidP="00C16507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(Tak/Nie)</w:t>
            </w: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Typ produktu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A1115" w:rsidRPr="005A6131" w:rsidRDefault="00C25383" w:rsidP="00AA1115">
            <w:p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 xml:space="preserve">Dwuprocesorowy serwer o wysokości 2U do montażu w szafie serwerowej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Rack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 19" z redundancją zasilania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spacing w:after="0"/>
              <w:jc w:val="left"/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F20170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F20170">
              <w:rPr>
                <w:rFonts w:ascii="Arial Narrow" w:hAnsi="Arial Narrow"/>
                <w:bCs/>
                <w:szCs w:val="20"/>
              </w:rPr>
              <w:t>Procesory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b/>
                <w:szCs w:val="20"/>
              </w:rPr>
              <w:t>Zamontowane dwa fizyczne procesory serwerowe o parametrach:</w:t>
            </w: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Liczba rdzeni 8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Liczba wątków 16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Bazowa częstotliwość procesora 2,50 GHz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Maks. częstotliwość turbo 3,50 GHz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</w:r>
            <w:r w:rsidR="00663D91">
              <w:rPr>
                <w:rFonts w:ascii="Arial Narrow" w:eastAsia="Times New Roman" w:hAnsi="Arial Narrow" w:cs="Arial"/>
                <w:szCs w:val="20"/>
              </w:rPr>
              <w:t>Cache 11 MB</w:t>
            </w:r>
            <w:r w:rsidR="00663D91">
              <w:rPr>
                <w:rFonts w:ascii="Arial Narrow" w:eastAsia="Times New Roman" w:hAnsi="Arial Narrow" w:cs="Arial"/>
                <w:szCs w:val="20"/>
              </w:rPr>
              <w:br/>
              <w:t>Liczba linków UPI 2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 xml:space="preserve">Obsługa technologii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Hyper-Threading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, VT-x, VT-x with EPT,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Vt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-d,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TurboBoost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 2,0, VMD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Architektura 64-bitowa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Obsługa pamięci ECC: Tak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 xml:space="preserve">Obsługa pamięci trwałej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Optane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 DC: Tak</w:t>
            </w: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Data wprowadzenia produktu po raz pierwszy na rynek: Q2'19</w:t>
            </w:r>
          </w:p>
          <w:p w:rsidR="00C25383" w:rsidRPr="00C25383" w:rsidRDefault="00C25383" w:rsidP="00C25383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b/>
                <w:szCs w:val="20"/>
              </w:rPr>
              <w:t>lub zamontowany jeden fizyczny procesor serwerowy o parametrach:</w:t>
            </w: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Liczba rdzeni 16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</w:r>
            <w:r w:rsidRPr="00C25383">
              <w:rPr>
                <w:rFonts w:ascii="Arial Narrow" w:eastAsia="Times New Roman" w:hAnsi="Arial Narrow" w:cs="Arial"/>
                <w:szCs w:val="20"/>
              </w:rPr>
              <w:lastRenderedPageBreak/>
              <w:t>Liczba wątków 32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Bazowa częstotliwość procesora 2,30 GHz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Maks. częstotliwość turbo 3,90 GHz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Cache 22</w:t>
            </w:r>
            <w:r w:rsidR="00663D91">
              <w:rPr>
                <w:rFonts w:ascii="Arial Narrow" w:eastAsia="Times New Roman" w:hAnsi="Arial Narrow" w:cs="Arial"/>
                <w:szCs w:val="20"/>
              </w:rPr>
              <w:t xml:space="preserve"> MB</w:t>
            </w:r>
            <w:r w:rsidR="00663D91">
              <w:rPr>
                <w:rFonts w:ascii="Arial Narrow" w:eastAsia="Times New Roman" w:hAnsi="Arial Narrow" w:cs="Arial"/>
                <w:szCs w:val="20"/>
              </w:rPr>
              <w:br/>
              <w:t>Liczba linków UPI 2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 xml:space="preserve">Obsługa technologii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Hyper-Threading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, VT-x, VT-x with EPT,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Vt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-d,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TurboBoost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 2,0, VMD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Architektura 64-bitowa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>Obsługa pamięci ECC: Tak</w:t>
            </w:r>
            <w:r w:rsidRPr="00C25383">
              <w:rPr>
                <w:rFonts w:ascii="Arial Narrow" w:eastAsia="Times New Roman" w:hAnsi="Arial Narrow" w:cs="Arial"/>
                <w:szCs w:val="20"/>
              </w:rPr>
              <w:br/>
              <w:t xml:space="preserve">Obsługa pamięci trwałej </w:t>
            </w:r>
            <w:proofErr w:type="spellStart"/>
            <w:r w:rsidRPr="00C25383">
              <w:rPr>
                <w:rFonts w:ascii="Arial Narrow" w:eastAsia="Times New Roman" w:hAnsi="Arial Narrow" w:cs="Arial"/>
                <w:szCs w:val="20"/>
              </w:rPr>
              <w:t>Optane</w:t>
            </w:r>
            <w:proofErr w:type="spellEnd"/>
            <w:r w:rsidRPr="00C25383">
              <w:rPr>
                <w:rFonts w:ascii="Arial Narrow" w:eastAsia="Times New Roman" w:hAnsi="Arial Narrow" w:cs="Arial"/>
                <w:szCs w:val="20"/>
              </w:rPr>
              <w:t xml:space="preserve"> DC: Tak</w:t>
            </w: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Data wprowadzenia produktu po raz pierwszy na rynek: Q2'19</w:t>
            </w: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b/>
                <w:szCs w:val="20"/>
              </w:rPr>
              <w:t>W wersji z zamontowanym jednym procesorem, serwer musi posiadać drugie gniazdo procesora do rozbudowy.</w:t>
            </w:r>
          </w:p>
          <w:p w:rsidR="00C25383" w:rsidRPr="00C25383" w:rsidRDefault="00C25383" w:rsidP="00C25383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</w:p>
          <w:p w:rsidR="00AA1115" w:rsidRPr="00F20170" w:rsidRDefault="00C25383" w:rsidP="00C25383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b/>
                <w:szCs w:val="20"/>
              </w:rPr>
              <w:t>W ofercie należy wpisać kod procesora.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</w:p>
        </w:tc>
      </w:tr>
      <w:tr w:rsidR="00AA1115" w:rsidRPr="00C25383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F20170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F20170">
              <w:rPr>
                <w:rFonts w:ascii="Arial Narrow" w:hAnsi="Arial Narrow"/>
                <w:bCs/>
                <w:szCs w:val="20"/>
              </w:rPr>
              <w:t>Pamięć 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25383" w:rsidRPr="00C25383" w:rsidRDefault="00C25383" w:rsidP="00C25383">
            <w:pPr>
              <w:spacing w:after="0"/>
              <w:ind w:left="22" w:hanging="11"/>
              <w:jc w:val="left"/>
              <w:rPr>
                <w:rFonts w:ascii="Arial Narrow" w:hAnsi="Arial Narrow"/>
                <w:b/>
                <w:szCs w:val="20"/>
              </w:rPr>
            </w:pPr>
            <w:r w:rsidRPr="00C25383">
              <w:rPr>
                <w:rFonts w:ascii="Arial Narrow" w:hAnsi="Arial Narrow"/>
                <w:b/>
                <w:szCs w:val="20"/>
              </w:rPr>
              <w:t xml:space="preserve">Zamontowane 2x32GB </w:t>
            </w:r>
            <w:r w:rsidRPr="00C25383">
              <w:rPr>
                <w:rFonts w:ascii="Arial Narrow" w:hAnsi="Arial Narrow"/>
                <w:szCs w:val="20"/>
              </w:rPr>
              <w:t xml:space="preserve">DDR4 RDIMM 3200MHz, Dual </w:t>
            </w:r>
            <w:proofErr w:type="spellStart"/>
            <w:r w:rsidRPr="00C25383">
              <w:rPr>
                <w:rFonts w:ascii="Arial Narrow" w:hAnsi="Arial Narrow"/>
                <w:szCs w:val="20"/>
              </w:rPr>
              <w:t>Rank</w:t>
            </w:r>
            <w:proofErr w:type="spellEnd"/>
            <w:r w:rsidRPr="00C25383">
              <w:rPr>
                <w:rFonts w:ascii="Arial Narrow" w:hAnsi="Arial Narrow"/>
                <w:szCs w:val="20"/>
              </w:rPr>
              <w:t>, ECC</w:t>
            </w:r>
          </w:p>
          <w:p w:rsidR="00C25383" w:rsidRPr="00C25383" w:rsidRDefault="00C25383" w:rsidP="00C25383">
            <w:pPr>
              <w:spacing w:after="0"/>
              <w:ind w:left="22" w:hanging="11"/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>Minimum 16 gniazd pamięci na płycie głównej</w:t>
            </w:r>
          </w:p>
          <w:p w:rsidR="00AA1115" w:rsidRPr="00C25383" w:rsidRDefault="00C25383" w:rsidP="00C25383">
            <w:pPr>
              <w:spacing w:after="0"/>
              <w:ind w:left="22" w:hanging="11"/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>Maksymalna obsługiwana wielkość pamięci nie mniej niż 1TB</w:t>
            </w:r>
          </w:p>
        </w:tc>
        <w:tc>
          <w:tcPr>
            <w:tcW w:w="1525" w:type="dxa"/>
          </w:tcPr>
          <w:p w:rsidR="00AA1115" w:rsidRPr="00C25383" w:rsidRDefault="00AA1115" w:rsidP="00AA1115">
            <w:pPr>
              <w:spacing w:after="80"/>
              <w:jc w:val="left"/>
              <w:rPr>
                <w:rFonts w:ascii="Arial Narrow" w:hAnsi="Arial Narrow"/>
                <w:b/>
                <w:szCs w:val="20"/>
              </w:rPr>
            </w:pPr>
          </w:p>
        </w:tc>
      </w:tr>
      <w:tr w:rsidR="00AA1115" w:rsidRPr="008A0B87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C25383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F20170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F20170">
              <w:rPr>
                <w:rFonts w:ascii="Arial Narrow" w:hAnsi="Arial Narrow"/>
                <w:bCs/>
                <w:szCs w:val="20"/>
              </w:rPr>
              <w:t>Kontroler RAID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A1115" w:rsidRPr="00F20170" w:rsidRDefault="00C25383" w:rsidP="00C25383">
            <w:pPr>
              <w:spacing w:after="0"/>
              <w:ind w:left="22" w:hanging="11"/>
              <w:jc w:val="left"/>
              <w:rPr>
                <w:rFonts w:ascii="Arial Narrow" w:hAnsi="Arial Narrow"/>
                <w:szCs w:val="20"/>
                <w:lang w:val="en-US"/>
              </w:rPr>
            </w:pPr>
            <w:proofErr w:type="spellStart"/>
            <w:r w:rsidRPr="00C25383">
              <w:rPr>
                <w:rFonts w:ascii="Arial Narrow" w:hAnsi="Arial Narrow"/>
                <w:szCs w:val="20"/>
                <w:lang w:val="en-US"/>
              </w:rPr>
              <w:t>Sprzętowy</w:t>
            </w:r>
            <w:proofErr w:type="spellEnd"/>
            <w:r w:rsidRPr="00C25383">
              <w:rPr>
                <w:rFonts w:ascii="Arial Narrow" w:hAnsi="Arial Narrow"/>
                <w:szCs w:val="20"/>
                <w:lang w:val="en-US"/>
              </w:rPr>
              <w:t xml:space="preserve"> </w:t>
            </w:r>
            <w:r w:rsidRPr="00C25383">
              <w:rPr>
                <w:rFonts w:ascii="Arial Narrow" w:hAnsi="Arial Narrow"/>
                <w:b/>
                <w:szCs w:val="20"/>
                <w:lang w:val="en-US"/>
              </w:rPr>
              <w:t xml:space="preserve">8GB NV Flash Backed Cache, </w:t>
            </w:r>
            <w:proofErr w:type="spellStart"/>
            <w:r w:rsidRPr="00C25383">
              <w:rPr>
                <w:rFonts w:ascii="Arial Narrow" w:hAnsi="Arial Narrow"/>
                <w:b/>
                <w:szCs w:val="20"/>
                <w:lang w:val="en-US"/>
              </w:rPr>
              <w:t>Obsługa</w:t>
            </w:r>
            <w:proofErr w:type="spellEnd"/>
            <w:r w:rsidRPr="00C25383">
              <w:rPr>
                <w:rFonts w:ascii="Arial Narrow" w:hAnsi="Arial Narrow"/>
                <w:b/>
                <w:szCs w:val="20"/>
                <w:lang w:val="en-US"/>
              </w:rPr>
              <w:t xml:space="preserve"> RAID 0/1/5/6/10/50/60</w:t>
            </w:r>
            <w:r>
              <w:rPr>
                <w:rFonts w:ascii="Arial Narrow" w:hAnsi="Arial Narrow"/>
                <w:szCs w:val="20"/>
                <w:lang w:val="en-US"/>
              </w:rPr>
              <w:t xml:space="preserve">, 12Gb/s, </w:t>
            </w:r>
            <w:r w:rsidRPr="00C25383">
              <w:rPr>
                <w:rFonts w:ascii="Arial Narrow" w:hAnsi="Arial Narrow"/>
                <w:szCs w:val="20"/>
                <w:lang w:val="en-US"/>
              </w:rPr>
              <w:t>PCI-e 3.0</w:t>
            </w:r>
          </w:p>
        </w:tc>
        <w:tc>
          <w:tcPr>
            <w:tcW w:w="1525" w:type="dxa"/>
          </w:tcPr>
          <w:p w:rsidR="00AA1115" w:rsidRPr="00A842EF" w:rsidRDefault="00AA1115" w:rsidP="00AA1115">
            <w:pPr>
              <w:spacing w:after="80"/>
              <w:jc w:val="left"/>
              <w:rPr>
                <w:rFonts w:ascii="Arial Narrow" w:hAnsi="Arial Narrow"/>
                <w:szCs w:val="20"/>
                <w:lang w:val="en-US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A842EF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Dyski i Napędy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25383" w:rsidRPr="00C25383" w:rsidRDefault="00C25383" w:rsidP="00C25383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>Obsługa dysków SAS, SATA, SSD;</w:t>
            </w:r>
          </w:p>
          <w:p w:rsidR="00C25383" w:rsidRPr="00C25383" w:rsidRDefault="00C25383" w:rsidP="00B45EB8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>Preferowana obsługa dysków Hot-Plug NVME</w:t>
            </w:r>
          </w:p>
          <w:p w:rsidR="00C25383" w:rsidRPr="00C25383" w:rsidRDefault="00C25383" w:rsidP="00C25383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b/>
                <w:szCs w:val="20"/>
              </w:rPr>
              <w:t>Zamontowane dyski</w:t>
            </w:r>
            <w:r w:rsidRPr="00C25383">
              <w:rPr>
                <w:rFonts w:ascii="Arial Narrow" w:hAnsi="Arial Narrow"/>
                <w:szCs w:val="20"/>
              </w:rPr>
              <w:t>:</w:t>
            </w:r>
          </w:p>
          <w:p w:rsidR="00C25383" w:rsidRPr="00C25383" w:rsidRDefault="00C25383" w:rsidP="00C25383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b/>
                <w:szCs w:val="20"/>
              </w:rPr>
              <w:t>2x2.4TB SAS</w:t>
            </w:r>
            <w:r w:rsidRPr="00C25383">
              <w:rPr>
                <w:rFonts w:ascii="Arial Narrow" w:hAnsi="Arial Narrow"/>
                <w:szCs w:val="20"/>
              </w:rPr>
              <w:t xml:space="preserve"> Hot-Plug, 12Gb/s, 10 tysięcy obrotów</w:t>
            </w:r>
          </w:p>
          <w:p w:rsidR="00C25383" w:rsidRPr="00C25383" w:rsidRDefault="00C25383" w:rsidP="00C25383">
            <w:pPr>
              <w:jc w:val="left"/>
              <w:rPr>
                <w:rFonts w:ascii="Arial Narrow" w:hAnsi="Arial Narrow"/>
                <w:szCs w:val="20"/>
                <w:lang w:val="en-US"/>
              </w:rPr>
            </w:pPr>
            <w:r w:rsidRPr="00C25383">
              <w:rPr>
                <w:rFonts w:ascii="Arial Narrow" w:hAnsi="Arial Narrow"/>
                <w:b/>
                <w:szCs w:val="20"/>
                <w:lang w:val="en-US"/>
              </w:rPr>
              <w:t>2x960GB SSD</w:t>
            </w:r>
            <w:r w:rsidRPr="00C25383">
              <w:rPr>
                <w:rFonts w:ascii="Arial Narrow" w:hAnsi="Arial Narrow"/>
                <w:szCs w:val="20"/>
                <w:lang w:val="en-US"/>
              </w:rPr>
              <w:t xml:space="preserve"> SAS Hot-Plug, 12Gb/s, Read Intensive</w:t>
            </w:r>
          </w:p>
          <w:p w:rsidR="00C25383" w:rsidRPr="00C25383" w:rsidRDefault="00C25383" w:rsidP="00C25383">
            <w:pPr>
              <w:jc w:val="left"/>
              <w:rPr>
                <w:rFonts w:ascii="Arial Narrow" w:hAnsi="Arial Narrow"/>
                <w:szCs w:val="20"/>
                <w:lang w:val="en-US"/>
              </w:rPr>
            </w:pPr>
            <w:r w:rsidRPr="00C25383">
              <w:rPr>
                <w:rFonts w:ascii="Arial Narrow" w:hAnsi="Arial Narrow"/>
                <w:b/>
                <w:szCs w:val="20"/>
                <w:lang w:val="en-US"/>
              </w:rPr>
              <w:t>2x960GB SSD</w:t>
            </w:r>
            <w:r w:rsidRPr="00C25383">
              <w:rPr>
                <w:rFonts w:ascii="Arial Narrow" w:hAnsi="Arial Narrow"/>
                <w:szCs w:val="20"/>
                <w:lang w:val="en-US"/>
              </w:rPr>
              <w:t xml:space="preserve"> SAS Hot-Plug, 12Gb/s, Mix Use</w:t>
            </w:r>
          </w:p>
          <w:p w:rsidR="00AA1115" w:rsidRPr="00F20170" w:rsidRDefault="00C25383" w:rsidP="00C25383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 xml:space="preserve">Kontroler optymalizacji rozruchu </w:t>
            </w:r>
            <w:r w:rsidRPr="00C25383">
              <w:rPr>
                <w:rFonts w:ascii="Arial Narrow" w:hAnsi="Arial Narrow"/>
                <w:b/>
                <w:szCs w:val="20"/>
              </w:rPr>
              <w:t>PCI-express z 2 dyskami SSD 480GB M.2 w macierzy RAID1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jc w:val="left"/>
              <w:rPr>
                <w:rFonts w:ascii="Arial Narrow" w:hAnsi="Arial Narrow"/>
                <w:b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Minimalna liczba slotów na dyski Hot Plug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A1115" w:rsidRPr="00F20170" w:rsidRDefault="00C25383" w:rsidP="00AA1115">
            <w:pPr>
              <w:jc w:val="left"/>
              <w:rPr>
                <w:rFonts w:ascii="Arial Narrow" w:hAnsi="Arial Narrow"/>
                <w:szCs w:val="20"/>
              </w:rPr>
            </w:pPr>
            <w:r w:rsidRPr="00E43D7B">
              <w:rPr>
                <w:rFonts w:ascii="Arial Narrow" w:hAnsi="Arial Narrow"/>
                <w:b/>
                <w:szCs w:val="20"/>
              </w:rPr>
              <w:t xml:space="preserve">12 </w:t>
            </w:r>
            <w:r w:rsidRPr="00E43D7B">
              <w:rPr>
                <w:rFonts w:ascii="Arial Narrow" w:hAnsi="Arial Narrow"/>
                <w:szCs w:val="20"/>
              </w:rPr>
              <w:t>(preferowana liczba slotów Hot-Plug 24)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A1115" w:rsidRPr="008A0B87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5A6131" w:rsidRDefault="00C25383" w:rsidP="00F20170">
            <w:pPr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Karty sieciowe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25383" w:rsidRPr="00C25383" w:rsidRDefault="00C25383" w:rsidP="00C25383">
            <w:pPr>
              <w:jc w:val="left"/>
              <w:rPr>
                <w:rFonts w:ascii="Arial Narrow" w:eastAsia="Times New Roman" w:hAnsi="Arial Narrow" w:cs="Arial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Zamontowane karty sieciowe:</w:t>
            </w:r>
          </w:p>
          <w:p w:rsidR="00C25383" w:rsidRPr="00C25383" w:rsidRDefault="00C25383" w:rsidP="00C25383">
            <w:pPr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 xml:space="preserve">Dual Port </w:t>
            </w:r>
            <w:r w:rsidRPr="00C25383">
              <w:rPr>
                <w:rFonts w:ascii="Arial Narrow" w:eastAsia="Times New Roman" w:hAnsi="Arial Narrow" w:cs="Arial"/>
                <w:b/>
                <w:szCs w:val="20"/>
              </w:rPr>
              <w:t xml:space="preserve">2 x RJ-45, </w:t>
            </w:r>
            <w:proofErr w:type="spellStart"/>
            <w:r w:rsidRPr="00C25383">
              <w:rPr>
                <w:rFonts w:ascii="Arial Narrow" w:eastAsia="Times New Roman" w:hAnsi="Arial Narrow" w:cs="Arial"/>
                <w:b/>
                <w:szCs w:val="20"/>
              </w:rPr>
              <w:t>GbE</w:t>
            </w:r>
            <w:proofErr w:type="spellEnd"/>
          </w:p>
          <w:p w:rsidR="00AA1115" w:rsidRPr="00F20170" w:rsidRDefault="00C25383" w:rsidP="00C25383">
            <w:pPr>
              <w:jc w:val="left"/>
              <w:rPr>
                <w:rFonts w:ascii="Arial Narrow" w:hAnsi="Arial Narrow"/>
                <w:szCs w:val="20"/>
                <w:lang w:val="en-US"/>
              </w:rPr>
            </w:pPr>
            <w:r w:rsidRPr="00C25383">
              <w:rPr>
                <w:rFonts w:ascii="Arial Narrow" w:eastAsia="Times New Roman" w:hAnsi="Arial Narrow" w:cs="Arial"/>
                <w:szCs w:val="20"/>
                <w:lang w:val="en-US"/>
              </w:rPr>
              <w:t xml:space="preserve">Dual Port </w:t>
            </w:r>
            <w:r w:rsidRPr="00C25383">
              <w:rPr>
                <w:rFonts w:ascii="Arial Narrow" w:eastAsia="Times New Roman" w:hAnsi="Arial Narrow" w:cs="Arial"/>
                <w:b/>
                <w:szCs w:val="20"/>
                <w:lang w:val="en-US"/>
              </w:rPr>
              <w:t>2 x SFP+, 10GbE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jc w:val="left"/>
              <w:rPr>
                <w:rFonts w:ascii="Arial Narrow" w:eastAsia="Times New Roman" w:hAnsi="Arial Narrow" w:cs="Arial"/>
                <w:szCs w:val="20"/>
                <w:lang w:val="en-US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Zdalne Zarządzanie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A1115" w:rsidRPr="00F20170" w:rsidRDefault="00C25383" w:rsidP="00C25383">
            <w:pPr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Zintegrowany kontroler dostępu zdalnego umożliwiający wdrażanie, monitorowanie, konfigurowanie i aktualizowanie serwerów a także zarządzanie nimi za pomocą dedykowanego portu RJ45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jc w:val="left"/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A1115" w:rsidRPr="005A6131" w:rsidRDefault="00AA1115" w:rsidP="00F20170">
            <w:pPr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Optymalizacja rozruchu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A1115" w:rsidRPr="005A6131" w:rsidRDefault="00C25383" w:rsidP="00AA1115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eastAsia="Times New Roman" w:hAnsi="Arial Narrow" w:cs="Arial"/>
                <w:szCs w:val="20"/>
              </w:rPr>
              <w:t>Kontroler optymalizacji rozruchu PCI-express z 2 dyskami jak w sekcji Dyski i Napędy</w:t>
            </w:r>
          </w:p>
        </w:tc>
        <w:tc>
          <w:tcPr>
            <w:tcW w:w="1525" w:type="dxa"/>
          </w:tcPr>
          <w:p w:rsidR="00AA1115" w:rsidRPr="005A6131" w:rsidRDefault="00AA1115" w:rsidP="00AA1115">
            <w:pPr>
              <w:jc w:val="left"/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Ramka zabezpieczająca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szCs w:val="20"/>
              </w:rPr>
              <w:t>Ramka zabezpieczająca bez wyświetlacza LCD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5" w:rsidRPr="005A6131" w:rsidRDefault="00AA1115" w:rsidP="00AA1115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Zasilanie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C25383" w:rsidRDefault="00C25383" w:rsidP="00C25383">
            <w:pPr>
              <w:spacing w:after="0"/>
              <w:ind w:left="22" w:hanging="11"/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>Zamontowane dwa redundantne zasilacze Hot Plug 2 x 750W o sprawności min. 94%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5" w:rsidRPr="005A6131" w:rsidRDefault="00AA1115" w:rsidP="00AA1115">
            <w:pPr>
              <w:spacing w:after="80"/>
              <w:jc w:val="left"/>
              <w:rPr>
                <w:rFonts w:ascii="Arial Narrow" w:hAnsi="Arial Narrow"/>
                <w:b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Interfejsy</w:t>
            </w:r>
            <w:r w:rsidR="00C25383">
              <w:rPr>
                <w:rFonts w:ascii="Arial Narrow" w:hAnsi="Arial Narrow"/>
                <w:bCs/>
                <w:szCs w:val="20"/>
              </w:rPr>
              <w:t xml:space="preserve"> wymagane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0"/>
              </w:rPr>
            </w:pPr>
            <w:r w:rsidRPr="005A6131">
              <w:rPr>
                <w:rFonts w:ascii="Arial Narrow" w:eastAsia="Times New Roman" w:hAnsi="Arial Narrow" w:cs="Arial"/>
                <w:szCs w:val="20"/>
              </w:rPr>
              <w:t xml:space="preserve">2 x LAN (Gigabit Ethernet) - RJ-45 </w:t>
            </w:r>
            <w:r w:rsidRPr="005A6131">
              <w:rPr>
                <w:rFonts w:ascii="Arial Narrow" w:eastAsia="Times New Roman" w:hAnsi="Arial Narrow" w:cs="Arial"/>
                <w:szCs w:val="20"/>
              </w:rPr>
              <w:br/>
              <w:t xml:space="preserve">1 x USB 2.0 - </w:t>
            </w:r>
            <w:proofErr w:type="spellStart"/>
            <w:r w:rsidRPr="005A6131">
              <w:rPr>
                <w:rFonts w:ascii="Arial Narrow" w:eastAsia="Times New Roman" w:hAnsi="Arial Narrow" w:cs="Arial"/>
                <w:szCs w:val="20"/>
              </w:rPr>
              <w:t>Type</w:t>
            </w:r>
            <w:proofErr w:type="spellEnd"/>
            <w:r w:rsidRPr="005A6131">
              <w:rPr>
                <w:rFonts w:ascii="Arial Narrow" w:eastAsia="Times New Roman" w:hAnsi="Arial Narrow" w:cs="Arial"/>
                <w:szCs w:val="20"/>
              </w:rPr>
              <w:t xml:space="preserve"> A (2 z przodu) </w:t>
            </w:r>
            <w:r w:rsidRPr="005A6131">
              <w:rPr>
                <w:rFonts w:ascii="Arial Narrow" w:eastAsia="Times New Roman" w:hAnsi="Arial Narrow" w:cs="Arial"/>
                <w:szCs w:val="20"/>
              </w:rPr>
              <w:br/>
              <w:t xml:space="preserve">1 x zarządzenie (NIC) </w:t>
            </w:r>
            <w:r w:rsidRPr="005A6131">
              <w:rPr>
                <w:rFonts w:ascii="Arial Narrow" w:eastAsia="Times New Roman" w:hAnsi="Arial Narrow" w:cs="Arial"/>
                <w:szCs w:val="20"/>
              </w:rPr>
              <w:br/>
              <w:t xml:space="preserve">1 x USB 2.0 - micro-USB (1 z przodu) </w:t>
            </w:r>
            <w:r w:rsidRPr="005A6131">
              <w:rPr>
                <w:rFonts w:ascii="Arial Narrow" w:eastAsia="Times New Roman" w:hAnsi="Arial Narrow" w:cs="Arial"/>
                <w:szCs w:val="20"/>
              </w:rPr>
              <w:br/>
              <w:t xml:space="preserve">1 x szeregowe </w:t>
            </w:r>
            <w:r w:rsidRPr="005A6131">
              <w:rPr>
                <w:rFonts w:ascii="Arial Narrow" w:eastAsia="Times New Roman" w:hAnsi="Arial Narrow" w:cs="Arial"/>
                <w:szCs w:val="20"/>
              </w:rPr>
              <w:br/>
              <w:t xml:space="preserve">2 x USB 3.0 - </w:t>
            </w:r>
            <w:proofErr w:type="spellStart"/>
            <w:r w:rsidRPr="005A6131">
              <w:rPr>
                <w:rFonts w:ascii="Arial Narrow" w:eastAsia="Times New Roman" w:hAnsi="Arial Narrow" w:cs="Arial"/>
                <w:szCs w:val="20"/>
              </w:rPr>
              <w:t>Type</w:t>
            </w:r>
            <w:proofErr w:type="spellEnd"/>
            <w:r w:rsidRPr="005A6131">
              <w:rPr>
                <w:rFonts w:ascii="Arial Narrow" w:eastAsia="Times New Roman" w:hAnsi="Arial Narrow" w:cs="Arial"/>
                <w:szCs w:val="20"/>
              </w:rPr>
              <w:t xml:space="preserve"> A (2 tylne) </w:t>
            </w:r>
            <w:r w:rsidRPr="005A6131">
              <w:rPr>
                <w:rFonts w:ascii="Arial Narrow" w:eastAsia="Times New Roman" w:hAnsi="Arial Narrow" w:cs="Arial"/>
                <w:szCs w:val="20"/>
              </w:rPr>
              <w:br/>
              <w:t xml:space="preserve">2 x VGA (1 z przodu, 1 z tyłu) </w:t>
            </w:r>
          </w:p>
          <w:p w:rsidR="00AA1115" w:rsidRPr="005A6131" w:rsidRDefault="00AA1115" w:rsidP="00AA1115">
            <w:pPr>
              <w:spacing w:after="80"/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eastAsia="Times New Roman" w:hAnsi="Arial Narrow" w:cs="Arial"/>
                <w:szCs w:val="20"/>
                <w:lang w:val="en-US"/>
              </w:rPr>
              <w:t>2 x SFP+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5" w:rsidRPr="005A6131" w:rsidRDefault="00AA1115" w:rsidP="00AA1115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Obudowa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C25383" w:rsidP="00AA1115">
            <w:pPr>
              <w:jc w:val="left"/>
              <w:rPr>
                <w:rFonts w:ascii="Arial Narrow" w:hAnsi="Arial Narrow"/>
                <w:szCs w:val="20"/>
              </w:rPr>
            </w:pPr>
            <w:r w:rsidRPr="007335E3">
              <w:rPr>
                <w:rFonts w:ascii="Arial Narrow" w:hAnsi="Arial Narrow"/>
                <w:szCs w:val="20"/>
              </w:rPr>
              <w:t>Obudowa typu RACK 19" do</w:t>
            </w:r>
            <w:r>
              <w:rPr>
                <w:rFonts w:ascii="Arial Narrow" w:hAnsi="Arial Narrow"/>
                <w:szCs w:val="20"/>
              </w:rPr>
              <w:t xml:space="preserve"> szafy serwerowej, wysokość 2U, max. </w:t>
            </w:r>
            <w:r w:rsidRPr="007335E3">
              <w:rPr>
                <w:rFonts w:ascii="Arial Narrow" w:hAnsi="Arial Narrow"/>
                <w:szCs w:val="20"/>
              </w:rPr>
              <w:t>głębokość 800mm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5" w:rsidRPr="005A6131" w:rsidRDefault="00AA1115" w:rsidP="00AA1115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C25383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3" w:rsidRPr="005A6131" w:rsidRDefault="00C25383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3" w:rsidRPr="005A6131" w:rsidRDefault="00956DC9" w:rsidP="00F20170">
            <w:pPr>
              <w:jc w:val="left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 xml:space="preserve">Wspierane </w:t>
            </w:r>
            <w:r w:rsidR="00C25383" w:rsidRPr="007335E3">
              <w:rPr>
                <w:rFonts w:ascii="Arial Narrow" w:hAnsi="Arial Narrow"/>
                <w:bCs/>
                <w:szCs w:val="20"/>
              </w:rPr>
              <w:t>systemy operacyjne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83" w:rsidRPr="007335E3" w:rsidRDefault="00C25383" w:rsidP="00AA1115">
            <w:pPr>
              <w:jc w:val="left"/>
              <w:rPr>
                <w:rFonts w:ascii="Arial Narrow" w:hAnsi="Arial Narrow"/>
                <w:szCs w:val="20"/>
              </w:rPr>
            </w:pPr>
            <w:r w:rsidRPr="00C25383">
              <w:rPr>
                <w:rFonts w:ascii="Arial Narrow" w:hAnsi="Arial Narrow"/>
                <w:szCs w:val="20"/>
              </w:rPr>
              <w:t xml:space="preserve">Windows 2012R2 Server lub nowsze z obsługą Hyper-V, </w:t>
            </w:r>
            <w:proofErr w:type="spellStart"/>
            <w:r w:rsidRPr="00C25383">
              <w:rPr>
                <w:rFonts w:ascii="Arial Narrow" w:hAnsi="Arial Narrow"/>
                <w:szCs w:val="20"/>
              </w:rPr>
              <w:t>VMWare</w:t>
            </w:r>
            <w:proofErr w:type="spellEnd"/>
            <w:r w:rsidRPr="00C25383">
              <w:rPr>
                <w:rFonts w:ascii="Arial Narrow" w:hAnsi="Arial Narrow"/>
                <w:szCs w:val="20"/>
              </w:rPr>
              <w:t>. Zamawiający dysponuje i korzysta z tych technologii w związku z czym kompatybilność jest niezbędna.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3" w:rsidRPr="005A6131" w:rsidRDefault="00C25383" w:rsidP="00AA1115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F20170">
            <w:pPr>
              <w:jc w:val="left"/>
              <w:rPr>
                <w:rFonts w:ascii="Arial Narrow" w:hAnsi="Arial Narrow"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Gwarancja serwera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956DC9" w:rsidP="00AA1115">
            <w:pPr>
              <w:spacing w:after="80"/>
              <w:jc w:val="left"/>
              <w:rPr>
                <w:rFonts w:ascii="Arial Narrow" w:hAnsi="Arial Narrow"/>
                <w:szCs w:val="20"/>
              </w:rPr>
            </w:pPr>
            <w:r w:rsidRPr="00956DC9">
              <w:rPr>
                <w:rFonts w:ascii="Arial Narrow" w:hAnsi="Arial Narrow"/>
                <w:szCs w:val="20"/>
              </w:rPr>
              <w:t>Minimum 36 m-</w:t>
            </w:r>
            <w:proofErr w:type="spellStart"/>
            <w:r w:rsidRPr="00956DC9">
              <w:rPr>
                <w:rFonts w:ascii="Arial Narrow" w:hAnsi="Arial Narrow"/>
                <w:szCs w:val="20"/>
              </w:rPr>
              <w:t>cy</w:t>
            </w:r>
            <w:proofErr w:type="spellEnd"/>
            <w:r w:rsidRPr="00956DC9">
              <w:rPr>
                <w:rFonts w:ascii="Arial Narrow" w:hAnsi="Arial Narrow"/>
                <w:szCs w:val="20"/>
              </w:rPr>
              <w:t xml:space="preserve"> w miejscu użytkowania sprzętu z czasem reakcji w nast</w:t>
            </w:r>
            <w:r w:rsidR="00663D91">
              <w:rPr>
                <w:rFonts w:ascii="Arial Narrow" w:hAnsi="Arial Narrow"/>
                <w:szCs w:val="20"/>
              </w:rPr>
              <w:t>ępnym dniu roboczym (</w:t>
            </w:r>
            <w:r w:rsidRPr="00956DC9">
              <w:rPr>
                <w:rFonts w:ascii="Arial Narrow" w:hAnsi="Arial Narrow"/>
                <w:szCs w:val="20"/>
              </w:rPr>
              <w:t xml:space="preserve">w trybie </w:t>
            </w:r>
            <w:proofErr w:type="spellStart"/>
            <w:r w:rsidRPr="00956DC9">
              <w:rPr>
                <w:rFonts w:ascii="Arial Narrow" w:hAnsi="Arial Narrow"/>
                <w:szCs w:val="20"/>
              </w:rPr>
              <w:t>Next</w:t>
            </w:r>
            <w:proofErr w:type="spellEnd"/>
            <w:r w:rsidRPr="00956DC9">
              <w:rPr>
                <w:rFonts w:ascii="Arial Narrow" w:hAnsi="Arial Narrow"/>
                <w:szCs w:val="20"/>
              </w:rPr>
              <w:t xml:space="preserve"> Business Day) - zamawiający wymaga, aby gwarancja była świadczona przez autoryzowany serwis producenta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5" w:rsidRPr="005A6131" w:rsidRDefault="00AA1115" w:rsidP="00AA1115">
            <w:pPr>
              <w:spacing w:after="80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A1115" w:rsidRPr="005A6131" w:rsidTr="00956DC9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AA111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15" w:rsidRPr="005A6131" w:rsidRDefault="00AA1115" w:rsidP="00F20170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Cs w:val="20"/>
              </w:rPr>
            </w:pPr>
            <w:r w:rsidRPr="005A6131">
              <w:rPr>
                <w:rFonts w:ascii="Arial Narrow" w:hAnsi="Arial Narrow"/>
                <w:bCs/>
                <w:szCs w:val="20"/>
              </w:rPr>
              <w:t>Dodatkowe elementy wyposażenia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C9" w:rsidRPr="00956DC9" w:rsidRDefault="00956DC9" w:rsidP="00956DC9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  <w:r w:rsidRPr="00956DC9">
              <w:rPr>
                <w:rFonts w:ascii="Arial Narrow" w:eastAsia="Times New Roman" w:hAnsi="Arial Narrow" w:cs="Arial"/>
                <w:b/>
                <w:szCs w:val="20"/>
              </w:rPr>
              <w:t xml:space="preserve">Elementy montażowe: 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 xml:space="preserve">szyny ruchome kompatybilne z serwerem, przystosowane do montażu w szafie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Rack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19"</w:t>
            </w:r>
          </w:p>
          <w:p w:rsidR="00956DC9" w:rsidRPr="00956DC9" w:rsidRDefault="00956DC9" w:rsidP="00956DC9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</w:p>
          <w:p w:rsidR="00956DC9" w:rsidRPr="00956DC9" w:rsidRDefault="00956DC9" w:rsidP="00956DC9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  <w:r w:rsidRPr="00956DC9">
              <w:rPr>
                <w:rFonts w:ascii="Arial Narrow" w:eastAsia="Times New Roman" w:hAnsi="Arial Narrow" w:cs="Arial"/>
                <w:b/>
                <w:szCs w:val="20"/>
              </w:rPr>
              <w:t>Elementy zabezpieczenia interfejsu WAN/LAN: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firewall sprzętowy typu UTM o minimalnych parametrach Firewall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Throug</w:t>
            </w:r>
            <w:r w:rsidR="00663D91">
              <w:rPr>
                <w:rFonts w:ascii="Arial Narrow" w:eastAsia="Times New Roman" w:hAnsi="Arial Narrow" w:cs="Arial"/>
                <w:szCs w:val="20"/>
              </w:rPr>
              <w:t>hput</w:t>
            </w:r>
            <w:proofErr w:type="spellEnd"/>
            <w:r w:rsidR="00663D91">
              <w:rPr>
                <w:rFonts w:ascii="Arial Narrow" w:eastAsia="Times New Roman" w:hAnsi="Arial Narrow" w:cs="Arial"/>
                <w:szCs w:val="20"/>
              </w:rPr>
              <w:t xml:space="preserve"> 7Gbps, </w:t>
            </w:r>
            <w:proofErr w:type="spellStart"/>
            <w:r w:rsidR="00663D91">
              <w:rPr>
                <w:rFonts w:ascii="Arial Narrow" w:eastAsia="Times New Roman" w:hAnsi="Arial Narrow" w:cs="Arial"/>
                <w:szCs w:val="20"/>
              </w:rPr>
              <w:t>IPsec</w:t>
            </w:r>
            <w:proofErr w:type="spellEnd"/>
            <w:r w:rsidR="00663D91">
              <w:rPr>
                <w:rFonts w:ascii="Arial Narrow" w:eastAsia="Times New Roman" w:hAnsi="Arial Narrow" w:cs="Arial"/>
                <w:szCs w:val="20"/>
              </w:rPr>
              <w:t xml:space="preserve"> </w:t>
            </w:r>
            <w:proofErr w:type="spellStart"/>
            <w:r w:rsidR="00663D91">
              <w:rPr>
                <w:rFonts w:ascii="Arial Narrow" w:eastAsia="Times New Roman" w:hAnsi="Arial Narrow" w:cs="Arial"/>
                <w:szCs w:val="20"/>
              </w:rPr>
              <w:t>Throughput</w:t>
            </w:r>
            <w:proofErr w:type="spellEnd"/>
            <w:r w:rsidR="00663D91">
              <w:rPr>
                <w:rFonts w:ascii="Arial Narrow" w:eastAsia="Times New Roman" w:hAnsi="Arial Narrow" w:cs="Arial"/>
                <w:szCs w:val="20"/>
              </w:rPr>
              <w:t xml:space="preserve"> 6,5Gbps 512 </w:t>
            </w:r>
            <w:proofErr w:type="spellStart"/>
            <w:r w:rsidR="00663D91">
              <w:rPr>
                <w:rFonts w:ascii="Arial Narrow" w:eastAsia="Times New Roman" w:hAnsi="Arial Narrow" w:cs="Arial"/>
                <w:szCs w:val="20"/>
              </w:rPr>
              <w:t>byte</w:t>
            </w:r>
            <w:proofErr w:type="spellEnd"/>
            <w:r w:rsidR="00663D91">
              <w:rPr>
                <w:rFonts w:ascii="Arial Narrow" w:eastAsia="Times New Roman" w:hAnsi="Arial Narrow" w:cs="Arial"/>
                <w:szCs w:val="20"/>
              </w:rPr>
              <w:t xml:space="preserve"> lub 3Gbps AES 1400 </w:t>
            </w:r>
            <w:proofErr w:type="spellStart"/>
            <w:r w:rsidR="00663D91">
              <w:rPr>
                <w:rFonts w:ascii="Arial Narrow" w:eastAsia="Times New Roman" w:hAnsi="Arial Narrow" w:cs="Arial"/>
                <w:szCs w:val="20"/>
              </w:rPr>
              <w:t>byte</w:t>
            </w:r>
            <w:proofErr w:type="spellEnd"/>
            <w:r w:rsidR="00663D91">
              <w:rPr>
                <w:rFonts w:ascii="Arial Narrow" w:eastAsia="Times New Roman" w:hAnsi="Arial Narrow" w:cs="Arial"/>
                <w:szCs w:val="20"/>
              </w:rPr>
              <w:t xml:space="preserve">,  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 xml:space="preserve">IPS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Throughput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1,4Gbps,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Threat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Protection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900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Mbps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,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Intefaces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4xGE, 1xSFP, obsługa 200 sesji konkurencyjnych VPN SSL, obsługa 2500 tuneli IPSEC</w:t>
            </w:r>
            <w:r w:rsidR="00663D91">
              <w:rPr>
                <w:rFonts w:ascii="Arial Narrow" w:eastAsia="Times New Roman" w:hAnsi="Arial Narrow" w:cs="Arial"/>
                <w:szCs w:val="20"/>
              </w:rPr>
              <w:t xml:space="preserve">, 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>gwarancja 36 m-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cy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w trybie 24/7</w:t>
            </w:r>
            <w:r w:rsidR="00663D91">
              <w:rPr>
                <w:rFonts w:ascii="Arial Narrow" w:eastAsia="Times New Roman" w:hAnsi="Arial Narrow" w:cs="Arial"/>
                <w:szCs w:val="20"/>
              </w:rPr>
              <w:t xml:space="preserve"> lub </w:t>
            </w:r>
            <w:proofErr w:type="spellStart"/>
            <w:r w:rsidR="00663D91">
              <w:rPr>
                <w:rFonts w:ascii="Arial Narrow" w:eastAsia="Times New Roman" w:hAnsi="Arial Narrow" w:cs="Arial"/>
                <w:szCs w:val="20"/>
              </w:rPr>
              <w:t>Next</w:t>
            </w:r>
            <w:proofErr w:type="spellEnd"/>
            <w:r w:rsidR="00663D91">
              <w:rPr>
                <w:rFonts w:ascii="Arial Narrow" w:eastAsia="Times New Roman" w:hAnsi="Arial Narrow" w:cs="Arial"/>
                <w:szCs w:val="20"/>
              </w:rPr>
              <w:t xml:space="preserve"> Business Day obejmująca wysyłkę urządzenia nowego lub zastępczego o parametrach nie gorszych od zastępowanego przed odesłaniem uszkodzonego urządzenia,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z możliwością późniejszego przedłużenia</w:t>
            </w:r>
            <w:r w:rsidR="00663D91">
              <w:rPr>
                <w:rFonts w:ascii="Arial Narrow" w:eastAsia="Times New Roman" w:hAnsi="Arial Narrow" w:cs="Arial"/>
                <w:szCs w:val="20"/>
              </w:rPr>
              <w:t>, zawierająca subskrypcję dotyczącą aktualizacji baz danych AV oraz oprogramowania</w:t>
            </w:r>
            <w:r w:rsidR="003043BC">
              <w:rPr>
                <w:rFonts w:ascii="Arial Narrow" w:eastAsia="Times New Roman" w:hAnsi="Arial Narrow" w:cs="Arial"/>
                <w:szCs w:val="20"/>
              </w:rPr>
              <w:t xml:space="preserve"> </w:t>
            </w:r>
            <w:r w:rsidR="003043BC">
              <w:rPr>
                <w:rFonts w:ascii="Arial Narrow" w:hAnsi="Arial Narrow"/>
                <w:szCs w:val="20"/>
              </w:rPr>
              <w:t>(</w:t>
            </w:r>
            <w:r w:rsidR="003043BC" w:rsidRPr="007335E3">
              <w:rPr>
                <w:rFonts w:ascii="Arial Narrow" w:hAnsi="Arial Narrow"/>
                <w:szCs w:val="20"/>
              </w:rPr>
              <w:t>zamawiający wymaga, aby gwarancja była świadczona przez autoryzowany serwis producenta</w:t>
            </w:r>
            <w:r w:rsidR="003043BC">
              <w:rPr>
                <w:rFonts w:ascii="Arial Narrow" w:hAnsi="Arial Narrow"/>
                <w:szCs w:val="20"/>
              </w:rPr>
              <w:t>)</w:t>
            </w:r>
          </w:p>
          <w:p w:rsidR="00956DC9" w:rsidRPr="00956DC9" w:rsidRDefault="00956DC9" w:rsidP="00956DC9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</w:p>
          <w:p w:rsidR="00956DC9" w:rsidRPr="00956DC9" w:rsidRDefault="00956DC9" w:rsidP="00956DC9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  <w:r w:rsidRPr="00956DC9">
              <w:rPr>
                <w:rFonts w:ascii="Arial Narrow" w:eastAsia="Times New Roman" w:hAnsi="Arial Narrow" w:cs="Arial"/>
                <w:b/>
                <w:szCs w:val="20"/>
              </w:rPr>
              <w:t xml:space="preserve">Elementy zabezpieczenia zasilania: 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 xml:space="preserve">sprzętowa ochrona przed zanikiem zasilania typu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Rack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19" UPS 2200VA/1980W, technologia liniowa interaktywna, kształt fali sinusoidalny, interfejs RS-232, USB, Ethernet 10/100/1000, zarządzanie przez Ethernet, gwarancja producenta 3 lata</w:t>
            </w:r>
          </w:p>
          <w:p w:rsidR="00956DC9" w:rsidRPr="00956DC9" w:rsidRDefault="00956DC9" w:rsidP="00956DC9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</w:p>
          <w:p w:rsidR="00AA1115" w:rsidRPr="005A6131" w:rsidRDefault="00956DC9" w:rsidP="00956DC9">
            <w:p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956DC9">
              <w:rPr>
                <w:rFonts w:ascii="Arial Narrow" w:eastAsia="Times New Roman" w:hAnsi="Arial Narrow" w:cs="Arial"/>
                <w:b/>
                <w:szCs w:val="20"/>
              </w:rPr>
              <w:t xml:space="preserve">Elementy dystrybucyjne: </w:t>
            </w:r>
            <w:r>
              <w:rPr>
                <w:rFonts w:ascii="Arial Narrow" w:eastAsia="Times New Roman" w:hAnsi="Arial Narrow" w:cs="Arial"/>
                <w:szCs w:val="20"/>
              </w:rPr>
              <w:t xml:space="preserve">przełącznik </w:t>
            </w:r>
            <w:proofErr w:type="spellStart"/>
            <w:r>
              <w:rPr>
                <w:rFonts w:ascii="Arial Narrow" w:eastAsia="Times New Roman" w:hAnsi="Arial Narrow" w:cs="Arial"/>
                <w:szCs w:val="20"/>
              </w:rPr>
              <w:t>zarządzalny</w:t>
            </w:r>
            <w:proofErr w:type="spellEnd"/>
            <w:r>
              <w:rPr>
                <w:rFonts w:ascii="Arial Narrow" w:eastAsia="Times New Roman" w:hAnsi="Arial Narrow" w:cs="Arial"/>
                <w:szCs w:val="20"/>
              </w:rPr>
              <w:t xml:space="preserve"> 48 </w:t>
            </w:r>
            <w:r w:rsidRPr="00956DC9">
              <w:rPr>
                <w:rFonts w:ascii="Arial Narrow" w:eastAsia="Times New Roman" w:hAnsi="Arial Narrow" w:cs="Arial"/>
                <w:szCs w:val="20"/>
              </w:rPr>
              <w:t xml:space="preserve">x 10/100/1000 (24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PoE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+) + 4 x 10 Gigabit SFP+, obsługa 512 VLAN, gwarancja producenta </w:t>
            </w:r>
            <w:proofErr w:type="spellStart"/>
            <w:r w:rsidRPr="00956DC9">
              <w:rPr>
                <w:rFonts w:ascii="Arial Narrow" w:eastAsia="Times New Roman" w:hAnsi="Arial Narrow" w:cs="Arial"/>
                <w:szCs w:val="20"/>
              </w:rPr>
              <w:t>Lifetime</w:t>
            </w:r>
            <w:proofErr w:type="spellEnd"/>
            <w:r w:rsidRPr="00956DC9">
              <w:rPr>
                <w:rFonts w:ascii="Arial Narrow" w:eastAsia="Times New Roman" w:hAnsi="Arial Narrow" w:cs="Arial"/>
                <w:szCs w:val="20"/>
              </w:rPr>
              <w:t xml:space="preserve"> - ograniczona dożywotnia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15" w:rsidRPr="005A6131" w:rsidRDefault="00AA1115" w:rsidP="00AA1115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szCs w:val="20"/>
              </w:rPr>
            </w:pPr>
          </w:p>
        </w:tc>
      </w:tr>
    </w:tbl>
    <w:p w:rsidR="00AA1115" w:rsidRPr="00D37CFF" w:rsidRDefault="00AA1115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641588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641588">
        <w:rPr>
          <w:rFonts w:ascii="Arial Narrow" w:hAnsi="Arial Narrow" w:cs="Arial"/>
          <w:b/>
          <w:szCs w:val="20"/>
        </w:rPr>
        <w:t>III  OKRES GWARANCJI</w:t>
      </w:r>
    </w:p>
    <w:p w:rsidR="00344E05" w:rsidRPr="00641588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641588">
        <w:rPr>
          <w:rFonts w:ascii="Arial Narrow" w:hAnsi="Arial Narrow" w:cs="Arial"/>
          <w:szCs w:val="20"/>
        </w:rPr>
        <w:t xml:space="preserve">Udzielam gwarancji na </w:t>
      </w:r>
      <w:r w:rsidR="008A0B87">
        <w:rPr>
          <w:rFonts w:ascii="Arial Narrow" w:hAnsi="Arial Narrow" w:cs="Arial"/>
          <w:szCs w:val="20"/>
        </w:rPr>
        <w:t xml:space="preserve">serwer </w:t>
      </w:r>
      <w:r w:rsidRPr="00641588">
        <w:rPr>
          <w:rFonts w:ascii="Arial Narrow" w:hAnsi="Arial Narrow" w:cs="Arial"/>
          <w:szCs w:val="20"/>
        </w:rPr>
        <w:t>obejmujący:</w:t>
      </w:r>
      <w:r w:rsidRPr="00641588">
        <w:rPr>
          <w:rFonts w:ascii="Arial Narrow" w:hAnsi="Arial Narrow" w:cs="Arial"/>
          <w:b/>
          <w:szCs w:val="20"/>
        </w:rPr>
        <w:t xml:space="preserve"> …………………………… </w:t>
      </w:r>
      <w:r w:rsidRPr="00641588">
        <w:rPr>
          <w:rFonts w:ascii="Arial Narrow" w:hAnsi="Arial Narrow" w:cs="Arial"/>
          <w:szCs w:val="20"/>
        </w:rPr>
        <w:t>(w miesiącach) licząc od dnia odbioru końcowego całego przedmiotu umowy</w:t>
      </w:r>
      <w:r w:rsidR="008A0B87">
        <w:rPr>
          <w:rFonts w:ascii="Arial Narrow" w:hAnsi="Arial Narrow" w:cs="Arial"/>
          <w:szCs w:val="20"/>
        </w:rPr>
        <w:t>.</w:t>
      </w:r>
      <w:bookmarkStart w:id="0" w:name="_GoBack"/>
      <w:bookmarkEnd w:id="0"/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</w:t>
      </w:r>
      <w:r w:rsidRPr="00641588">
        <w:rPr>
          <w:rFonts w:ascii="Arial Narrow" w:hAnsi="Arial Narrow" w:cs="Arial"/>
          <w:szCs w:val="20"/>
        </w:rPr>
        <w:t xml:space="preserve">zrealizowane do </w:t>
      </w:r>
      <w:r w:rsidR="00B45EB8" w:rsidRPr="00641588">
        <w:rPr>
          <w:rFonts w:ascii="Arial Narrow" w:hAnsi="Arial Narrow" w:cs="Arial"/>
          <w:szCs w:val="20"/>
        </w:rPr>
        <w:t>21 grudnia</w:t>
      </w:r>
      <w:r w:rsidR="009B0516" w:rsidRPr="00641588">
        <w:rPr>
          <w:rFonts w:ascii="Arial Narrow" w:hAnsi="Arial Narrow" w:cs="Arial"/>
          <w:szCs w:val="20"/>
        </w:rPr>
        <w:t xml:space="preserve"> 2020</w:t>
      </w:r>
      <w:r w:rsidRPr="00641588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lastRenderedPageBreak/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611C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043BC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B3BF8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1588"/>
    <w:rsid w:val="006439EC"/>
    <w:rsid w:val="00646ED2"/>
    <w:rsid w:val="00657281"/>
    <w:rsid w:val="00661623"/>
    <w:rsid w:val="00663D91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A0B87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56DC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1115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45EB8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25383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73C54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0170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FC3F-C22C-42EB-A635-7FA0F11A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Izabela Bąk</cp:lastModifiedBy>
  <cp:revision>45</cp:revision>
  <cp:lastPrinted>2019-08-16T11:21:00Z</cp:lastPrinted>
  <dcterms:created xsi:type="dcterms:W3CDTF">2018-11-28T07:09:00Z</dcterms:created>
  <dcterms:modified xsi:type="dcterms:W3CDTF">2020-11-04T14:46:00Z</dcterms:modified>
</cp:coreProperties>
</file>